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聊城大学</w:t>
      </w:r>
      <w:r>
        <w:rPr>
          <w:rFonts w:hint="eastAsia" w:asciiTheme="minorEastAsia" w:hAnsiTheme="minorEastAsia" w:eastAsiaTheme="minorEastAsia"/>
          <w:sz w:val="44"/>
          <w:szCs w:val="44"/>
        </w:rPr>
        <w:t>公共体育课选课说明</w:t>
      </w:r>
      <w:bookmarkStart w:id="0" w:name="_GoBack"/>
      <w:bookmarkEnd w:id="0"/>
    </w:p>
    <w:p>
      <w:pPr>
        <w:spacing w:line="220" w:lineRule="atLeas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依据山东省教育厅关于《山东省高等学校体育工作评价方案》的文件要求：“每一名学生均能熟练掌握 2 项运动技能。”为实现这一目标我院对大学体育实施了一系列教学改革，从2019级学生开始实施。</w:t>
      </w:r>
    </w:p>
    <w:p>
      <w:pPr>
        <w:spacing w:line="22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我校大学体育课在大学一年级、二年级开设，共分为四个学期，分别为大学体育（一）、（二）、（三）、（四）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每个学期 2 个学分，为使学生较为清楚的选课特作如下说明：</w:t>
      </w:r>
    </w:p>
    <w:p>
      <w:pPr>
        <w:spacing w:line="22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1、课程类型</w:t>
      </w:r>
    </w:p>
    <w:p>
      <w:pPr>
        <w:spacing w:line="220" w:lineRule="atLeast"/>
        <w:ind w:firstLine="420" w:firstLineChars="1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将课程类型调整为选项基础课、选项提高课、保健课 3 种类型。大学一年级、二年级要选不同的两个项目课程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不能选同一项目课程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保健课需走申请、审批两个程序</w:t>
      </w:r>
      <w:r>
        <w:rPr>
          <w:rFonts w:hint="eastAsia" w:ascii="仿宋" w:hAnsi="仿宋" w:eastAsia="仿宋"/>
          <w:sz w:val="28"/>
          <w:szCs w:val="28"/>
          <w:lang w:eastAsia="zh-CN"/>
        </w:rPr>
        <w:t>，通过后统一上理论课。</w:t>
      </w:r>
    </w:p>
    <w:p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2、课程选课方式</w:t>
      </w:r>
    </w:p>
    <w:p>
      <w:pPr>
        <w:spacing w:line="220" w:lineRule="atLeast"/>
        <w:ind w:firstLine="560" w:firstLineChars="200"/>
        <w:rPr>
          <w:rFonts w:ascii="仿宋" w:hAnsi="仿宋" w:eastAsia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/>
          <w:sz w:val="28"/>
          <w:szCs w:val="28"/>
        </w:rPr>
        <w:t>将选课周期调整为一学年选</w:t>
      </w:r>
      <w:r>
        <w:rPr>
          <w:rFonts w:hint="eastAsia" w:ascii="仿宋" w:hAnsi="仿宋" w:eastAsia="仿宋"/>
          <w:sz w:val="28"/>
          <w:szCs w:val="28"/>
          <w:lang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课</w:t>
      </w:r>
      <w:r>
        <w:rPr>
          <w:rFonts w:hint="eastAsia" w:ascii="仿宋" w:hAnsi="仿宋" w:eastAsia="仿宋"/>
          <w:sz w:val="28"/>
          <w:szCs w:val="28"/>
          <w:lang w:eastAsia="zh-CN"/>
        </w:rPr>
        <w:t>目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两学年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bdr w:val="none" w:color="auto" w:sz="0" w:space="0"/>
          <w:shd w:val="clear" w:color="auto" w:fill="auto"/>
        </w:rPr>
        <w:t>学生须选修2个不同的项目，每个项目课程分2个学期进行，秋季学期为基础课，春季学期为提高课。第一和第二学年不能选相同的项目，要选不同的两个项目课程，否则不能取得相应学分。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auto"/>
        </w:rPr>
        <w:t>在规定的校区和</w:t>
      </w:r>
      <w:r>
        <w:rPr>
          <w:rFonts w:hint="eastAsia" w:ascii="仿宋" w:hAnsi="仿宋" w:eastAsia="仿宋"/>
          <w:sz w:val="28"/>
          <w:szCs w:val="28"/>
          <w:highlight w:val="none"/>
          <w:shd w:val="clear" w:color="auto" w:fill="auto"/>
        </w:rPr>
        <w:t>时间内选课</w:t>
      </w:r>
      <w:r>
        <w:rPr>
          <w:rFonts w:hint="eastAsia" w:ascii="仿宋" w:hAnsi="仿宋" w:eastAsia="仿宋"/>
          <w:sz w:val="28"/>
          <w:szCs w:val="28"/>
          <w:shd w:val="clear" w:color="auto" w:fill="auto"/>
        </w:rPr>
        <w:t>。</w:t>
      </w:r>
    </w:p>
    <w:p>
      <w:pPr>
        <w:spacing w:line="220" w:lineRule="atLeast"/>
        <w:rPr>
          <w:rFonts w:ascii="仿宋" w:hAnsi="仿宋" w:eastAsia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/>
          <w:sz w:val="28"/>
          <w:szCs w:val="28"/>
          <w:shd w:val="clear" w:color="auto" w:fill="auto"/>
        </w:rPr>
        <w:t>3、课程教学内容</w:t>
      </w:r>
    </w:p>
    <w:p>
      <w:pPr>
        <w:spacing w:line="220" w:lineRule="atLeas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我校大学体育课面向全校本科学生开设 16 个项目的选项课程，包括篮球、排球、软式排球、足球、网球、羽毛球、乒乓球、垒球、健美操、排舞、体育舞蹈、体育游戏、武术、太极拳、散打、健身田径等项目。</w:t>
      </w:r>
    </w:p>
    <w:p>
      <w:pPr>
        <w:spacing w:line="22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体育保健课是面向部分身体异常、特型疾病、残、弱及个别特殊群体的学生开设以康复和保健为主的课程，主要以传授理论课为主进行。符合条件的学生需走申请、审批两个程序，批准后方能上体育保健课。</w:t>
      </w:r>
    </w:p>
    <w:p>
      <w:pPr>
        <w:numPr>
          <w:ilvl w:val="0"/>
          <w:numId w:val="1"/>
        </w:numPr>
        <w:spacing w:line="22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学生如有疑问可咨询学生所在学院辅导员及教务员、体院公体教务员。</w:t>
      </w:r>
    </w:p>
    <w:p>
      <w:pPr>
        <w:spacing w:line="220" w:lineRule="atLeas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体育学院</w:t>
      </w:r>
    </w:p>
    <w:p>
      <w:pPr>
        <w:spacing w:line="220" w:lineRule="atLeas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ascii="仿宋" w:hAnsi="仿宋" w:eastAsia="仿宋"/>
          <w:sz w:val="28"/>
          <w:szCs w:val="28"/>
        </w:rPr>
        <w:t>/10/2</w:t>
      </w:r>
      <w:r>
        <w:rPr>
          <w:rFonts w:hint="eastAsia" w:ascii="仿宋" w:hAnsi="仿宋" w:eastAsia="仿宋"/>
          <w:sz w:val="28"/>
          <w:szCs w:val="28"/>
        </w:rPr>
        <w:t xml:space="preserve">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19C86F"/>
    <w:multiLevelType w:val="singleLevel"/>
    <w:tmpl w:val="DD19C86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B3020"/>
    <w:rsid w:val="00323B43"/>
    <w:rsid w:val="003D37D8"/>
    <w:rsid w:val="00426133"/>
    <w:rsid w:val="0043136E"/>
    <w:rsid w:val="004358AB"/>
    <w:rsid w:val="004647F8"/>
    <w:rsid w:val="0047739A"/>
    <w:rsid w:val="00514110"/>
    <w:rsid w:val="005D22A1"/>
    <w:rsid w:val="00644D31"/>
    <w:rsid w:val="006E49C5"/>
    <w:rsid w:val="00757625"/>
    <w:rsid w:val="007A1B9B"/>
    <w:rsid w:val="007A7F84"/>
    <w:rsid w:val="008B7726"/>
    <w:rsid w:val="009A4FB4"/>
    <w:rsid w:val="009D46CB"/>
    <w:rsid w:val="00A16FF4"/>
    <w:rsid w:val="00B00ABA"/>
    <w:rsid w:val="00B20579"/>
    <w:rsid w:val="00CD0B7F"/>
    <w:rsid w:val="00D31D50"/>
    <w:rsid w:val="00F00315"/>
    <w:rsid w:val="3DA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621</Characters>
  <Lines>5</Lines>
  <Paragraphs>1</Paragraphs>
  <TotalTime>6</TotalTime>
  <ScaleCrop>false</ScaleCrop>
  <LinksUpToDate>false</LinksUpToDate>
  <CharactersWithSpaces>728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2021-09-16T02:36:14Z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9A57EAA6A2414AFFBF8CE56AE6761670</vt:lpwstr>
  </property>
</Properties>
</file>